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9A5" w:rsidRDefault="004849A5" w:rsidP="004849A5">
      <w:pPr>
        <w:spacing w:line="480" w:lineRule="auto"/>
        <w:jc w:val="center"/>
      </w:pPr>
    </w:p>
    <w:p w:rsidR="00B1063F" w:rsidRDefault="00B1063F" w:rsidP="004849A5">
      <w:pPr>
        <w:spacing w:line="480" w:lineRule="auto"/>
        <w:jc w:val="center"/>
      </w:pPr>
    </w:p>
    <w:p w:rsidR="004849A5" w:rsidRDefault="004849A5" w:rsidP="004849A5">
      <w:pPr>
        <w:spacing w:line="480" w:lineRule="auto"/>
        <w:jc w:val="center"/>
      </w:pPr>
    </w:p>
    <w:p w:rsidR="004849A5" w:rsidRDefault="004849A5" w:rsidP="004849A5">
      <w:pPr>
        <w:spacing w:line="480" w:lineRule="auto"/>
        <w:jc w:val="center"/>
      </w:pPr>
    </w:p>
    <w:p w:rsidR="004849A5" w:rsidRDefault="004849A5" w:rsidP="004849A5">
      <w:pPr>
        <w:spacing w:line="480" w:lineRule="auto"/>
        <w:jc w:val="center"/>
      </w:pPr>
    </w:p>
    <w:p w:rsidR="005542F1" w:rsidRDefault="005542F1" w:rsidP="004849A5">
      <w:pPr>
        <w:spacing w:line="480" w:lineRule="auto"/>
        <w:jc w:val="center"/>
      </w:pPr>
      <w:r w:rsidRPr="005542F1">
        <w:t>Foreign Account Tax Compliance Act</w:t>
      </w:r>
    </w:p>
    <w:p w:rsidR="004849A5" w:rsidRDefault="004849A5" w:rsidP="004849A5">
      <w:pPr>
        <w:spacing w:line="480" w:lineRule="auto"/>
        <w:jc w:val="center"/>
      </w:pPr>
      <w:r>
        <w:t>Name</w:t>
      </w:r>
    </w:p>
    <w:p w:rsidR="004849A5" w:rsidRDefault="004849A5" w:rsidP="004849A5">
      <w:pPr>
        <w:spacing w:line="480" w:lineRule="auto"/>
        <w:jc w:val="center"/>
      </w:pPr>
      <w:r>
        <w:t>Institutional Affiliation</w:t>
      </w:r>
    </w:p>
    <w:p w:rsidR="004849A5" w:rsidRDefault="004849A5">
      <w:r>
        <w:br w:type="page"/>
      </w:r>
    </w:p>
    <w:p w:rsidR="004849A5" w:rsidRDefault="004849A5" w:rsidP="004849A5">
      <w:pPr>
        <w:spacing w:line="480" w:lineRule="auto"/>
        <w:jc w:val="center"/>
      </w:pPr>
      <w:r w:rsidRPr="005542F1">
        <w:lastRenderedPageBreak/>
        <w:t>Foreign Account Tax Compliance Act</w:t>
      </w:r>
    </w:p>
    <w:p w:rsidR="004849A5" w:rsidRDefault="004849A5" w:rsidP="004849A5">
      <w:pPr>
        <w:spacing w:line="480" w:lineRule="auto"/>
        <w:ind w:firstLine="720"/>
      </w:pPr>
      <w:bookmarkStart w:id="0" w:name="_GoBack"/>
      <w:bookmarkEnd w:id="0"/>
      <w:r>
        <w:t>The aftermath of the 2008 financial crisis saw the federal government resorting to unorthodox measures of boosting the economy and creating more jobs. The Foreign Account Tax Compliance Act (FATCA) was a law endorsed by President Obama in 2010 to curb tax evasion by ensuring that all the American citizens particularly those living abroad or having assets abroad to file tax returns with Internal Revenue Service (IRS)</w:t>
      </w:r>
      <w:r w:rsidR="00B1063F">
        <w:t xml:space="preserve"> (Bean</w:t>
      </w:r>
      <w:r w:rsidR="00B1063F" w:rsidRPr="00B1063F">
        <w:t xml:space="preserve"> &amp; </w:t>
      </w:r>
      <w:r w:rsidR="00B1063F">
        <w:t>Wright, 2014)</w:t>
      </w:r>
      <w:r>
        <w:t>. The law was enacted as part of Hiring Incentives to Restore Employment (HIRE) Act designed to give incentives to businesses that offered jobs to Americans for more than 52 weeks. These incentives were to be footed by the government raising the need for more revenue to meet the cost of job creation. As such, the government identified FATCA as a way of collecting more revenues, particularly from foreign-owned assets.</w:t>
      </w:r>
    </w:p>
    <w:p w:rsidR="004849A5" w:rsidRDefault="004849A5" w:rsidP="004849A5">
      <w:pPr>
        <w:spacing w:line="480" w:lineRule="auto"/>
        <w:ind w:firstLine="720"/>
      </w:pPr>
      <w:r>
        <w:t>The provisions of FATCA mandated all the taxpayers to report assets and income generated in foreign countries. By increasing the tax scope towards offshore entities, the government would be able to generate the required revenue to stimulate job creation. Through the act, the government imposed penalties to all the taxpayers who fail to report their foreign account holdings within the year. The penalty was directed to residents that had foreign assets amounting to $50,000 and above</w:t>
      </w:r>
      <w:r w:rsidR="00B1063F">
        <w:t xml:space="preserve"> (Bean</w:t>
      </w:r>
      <w:r w:rsidR="00B1063F" w:rsidRPr="00B1063F">
        <w:t xml:space="preserve"> &amp; </w:t>
      </w:r>
      <w:r w:rsidR="00B1063F">
        <w:t>Wright, 2014).</w:t>
      </w:r>
      <w:r>
        <w:t xml:space="preserve"> The penalties were aimed at ensuring that citizens could not evade tax and that it could stimulate them to disclose their assets for the benefit of developing the economy. </w:t>
      </w:r>
    </w:p>
    <w:p w:rsidR="004849A5" w:rsidRDefault="004849A5" w:rsidP="004849A5">
      <w:pPr>
        <w:spacing w:line="480" w:lineRule="auto"/>
        <w:ind w:firstLine="720"/>
      </w:pPr>
      <w:r>
        <w:t xml:space="preserve">The Act has also aimed at foreign entities that either employed Americans or those who had accounts of Americans who had saved their money. The Non-U.S. Foreign Financial Institutions (FFI) and Non-Financial Foreign Entities (NFFE) were targeted as the Act made it a requirement for them to disclose information relating to the citizens and the value of assets held </w:t>
      </w:r>
      <w:r>
        <w:lastRenderedPageBreak/>
        <w:t>in these institutions. The disclosure was supposed to be forwarded to IRS for tax purposes. The failure of any FFI to provide financial disclosure of U.S. citizens would see them being locked out of operation in the American market and a further penalty of 30% for any revenue generated with the American assets</w:t>
      </w:r>
      <w:r w:rsidR="00B1063F">
        <w:t xml:space="preserve"> (</w:t>
      </w:r>
      <w:r w:rsidR="00B1063F" w:rsidRPr="00B1063F">
        <w:t>Kerz</w:t>
      </w:r>
      <w:r w:rsidR="00B1063F">
        <w:t xml:space="preserve">ner &amp; Chodikoff, </w:t>
      </w:r>
      <w:r w:rsidR="00B1063F" w:rsidRPr="00B1063F">
        <w:t>2016).</w:t>
      </w:r>
      <w:r>
        <w:t xml:space="preserve"> As part of the requirement, FFI and NFFE were required to disclose the tax identification number, name and the address of all the citizens who held accounts in these institutions</w:t>
      </w:r>
      <w:r w:rsidR="00B1063F">
        <w:t xml:space="preserve"> (Bean</w:t>
      </w:r>
      <w:r w:rsidR="00B1063F" w:rsidRPr="00B1063F">
        <w:t xml:space="preserve"> &amp; </w:t>
      </w:r>
      <w:r w:rsidR="00B1063F">
        <w:t>Wright, 2014).</w:t>
      </w:r>
      <w:r>
        <w:t xml:space="preserve"> The financial transactions of these citizens were required for disclosure so that the government would estimate revenues as well as identify taxpayers who failed to submit their reports. FATCA came up with new requirements that were to be implemented to deal with tax evasion as well as increase transparency in tax collection. The effect was a robust tax system that could generate income to meet the government's expenses.</w:t>
      </w:r>
    </w:p>
    <w:p w:rsidR="004849A5" w:rsidRDefault="004849A5" w:rsidP="004849A5">
      <w:pPr>
        <w:spacing w:line="480" w:lineRule="auto"/>
        <w:ind w:firstLine="720"/>
      </w:pPr>
      <w:r>
        <w:t>The enactment of FATCA provides the opportunity for the U.S. citizens to understand tax regulations of income earned abroad. The enactment of the law further provided the opportunity to go through the new tax requirements in establishing a business within America or in a foreign country. The details of FATCA were made clear and businesses were forced to make amendments to their existing structures to avoid</w:t>
      </w:r>
      <w:r w:rsidR="00B1063F">
        <w:t xml:space="preserve"> being in conflict with the law (Van Heukelom, </w:t>
      </w:r>
      <w:r w:rsidR="00B1063F" w:rsidRPr="00B1063F">
        <w:t>2013).</w:t>
      </w:r>
      <w:r>
        <w:t xml:space="preserve"> The outcome of the act created a reason to care because of the punitive measures put by the federal government against any resident or company that violated its provisions. The provisions of heavy penalties provided a reason to care since ignorance is no defense in law.</w:t>
      </w:r>
    </w:p>
    <w:p w:rsidR="004849A5" w:rsidRPr="004849A5" w:rsidRDefault="004849A5" w:rsidP="004849A5">
      <w:pPr>
        <w:spacing w:line="480" w:lineRule="auto"/>
        <w:jc w:val="center"/>
        <w:rPr>
          <w:b/>
        </w:rPr>
      </w:pPr>
      <w:r w:rsidRPr="004849A5">
        <w:rPr>
          <w:b/>
        </w:rPr>
        <w:t>Analysis</w:t>
      </w:r>
    </w:p>
    <w:p w:rsidR="004849A5" w:rsidRDefault="004849A5" w:rsidP="004849A5">
      <w:pPr>
        <w:spacing w:line="480" w:lineRule="auto"/>
        <w:ind w:firstLine="720"/>
      </w:pPr>
      <w:r>
        <w:t xml:space="preserve">The implementation of FATCA had an impact on the Federal Tax System as some of the items would be affected in the tax process. the reporting thresholds, Specified Foreign Financial Assets, Asset Valuation, and non-compliance are the main items that will be affected by the law. </w:t>
      </w:r>
      <w:r>
        <w:lastRenderedPageBreak/>
        <w:t>The threshold of reporting would touch on issues to do with taxpayers living in the U.S. and those living abroad. The tax system had to make changes to ensure that citizens living abroad with more than $200,000 disclose their information and those living in the U.S. with $50,000</w:t>
      </w:r>
      <w:r w:rsidR="00B1063F">
        <w:t xml:space="preserve"> (Bean</w:t>
      </w:r>
      <w:r w:rsidR="00B1063F" w:rsidRPr="00B1063F">
        <w:t xml:space="preserve"> &amp; </w:t>
      </w:r>
      <w:r w:rsidR="00B1063F">
        <w:t>Wright, 2014).</w:t>
      </w:r>
      <w:r>
        <w:t xml:space="preserve"> Besides, the threshold would also be effected to married couples and those who are single. There are certain requirements such as being married and living in America and those living abroad that required to be amended. There are also special foreign financial assets such as stocks, contracts, securities and foreign financial securities that should be reported. On valuation, the financial statements would be used for reporting while harsh penalties were placed for all persons and entities who failed to report.</w:t>
      </w:r>
    </w:p>
    <w:p w:rsidR="004849A5" w:rsidRDefault="004849A5" w:rsidP="004849A5">
      <w:pPr>
        <w:spacing w:line="480" w:lineRule="auto"/>
        <w:ind w:firstLine="720"/>
      </w:pPr>
      <w:r>
        <w:t>The policy of Hiring Incentives to Restore Employment (HIRE) was in place to manage FATCA and to ensure that all the entities are in compliance. Further, the Intergovernmental Agreement was enacted to help the IRS manage the new law and make it applicable. Apart from these policies, there were action plans set up by the government to ensure that there was compliance with the new law</w:t>
      </w:r>
      <w:r w:rsidR="00B1063F">
        <w:t xml:space="preserve"> (</w:t>
      </w:r>
      <w:r w:rsidR="00B1063F" w:rsidRPr="00B1063F">
        <w:t>Kerz</w:t>
      </w:r>
      <w:r w:rsidR="00B1063F">
        <w:t>ner &amp; Chodikoff, 2016)</w:t>
      </w:r>
      <w:r>
        <w:t>. The creation of the initial management framework ensured that a database was created to store information permanently and provide management from multiple locations. Ongoing automated surveys were introduced to gather information on what needed to be improved while workflow management ensured that the whole process was automated to make it efficient.</w:t>
      </w:r>
    </w:p>
    <w:p w:rsidR="004849A5" w:rsidRDefault="004849A5" w:rsidP="004849A5">
      <w:pPr>
        <w:spacing w:line="480" w:lineRule="auto"/>
        <w:ind w:firstLine="720"/>
      </w:pPr>
      <w:r>
        <w:t>The introduction of FATCA was faced with compliance and disclosure challenges. The main problem that was faced was the compliance by FFI and NFFE. The cost of compliance was high which forced these institutions to find other ways of dealing with the new law. Further, the taxpayers found ways of still evading from the government radar rather denying the country additional revenues</w:t>
      </w:r>
      <w:r w:rsidR="00B1063F">
        <w:t xml:space="preserve"> (Van Heukelom, 2013)</w:t>
      </w:r>
      <w:r>
        <w:t xml:space="preserve">. The fines imposed on non-disclosed saw certain </w:t>
      </w:r>
      <w:r>
        <w:lastRenderedPageBreak/>
        <w:t xml:space="preserve">entities choosing to be fined rather than seeking compliance with the new provisions. There was also an issue to do with public participation and education. The fact that the public had limited knowledge of the new law made it hard to implement and achieve desirable compliance. </w:t>
      </w:r>
    </w:p>
    <w:p w:rsidR="004849A5" w:rsidRPr="004849A5" w:rsidRDefault="004849A5" w:rsidP="004849A5">
      <w:pPr>
        <w:spacing w:line="480" w:lineRule="auto"/>
        <w:jc w:val="center"/>
        <w:rPr>
          <w:b/>
        </w:rPr>
      </w:pPr>
      <w:r w:rsidRPr="004849A5">
        <w:rPr>
          <w:b/>
        </w:rPr>
        <w:t>Conclusion</w:t>
      </w:r>
    </w:p>
    <w:p w:rsidR="004849A5" w:rsidRDefault="004849A5" w:rsidP="004849A5">
      <w:pPr>
        <w:spacing w:line="480" w:lineRule="auto"/>
        <w:ind w:firstLine="720"/>
      </w:pPr>
      <w:r>
        <w:t>The FATCA is a law that came at the right time irrespective of the numerous challenges faced in the implementation stage. it is the responsibility of all the citizens to pay taxes and the penalties put in place are warranted. Even if the new law seeks to end tax evasion, it does little to promote foreign investment. I believe that the government should review the current provisions and amend the disclosure from foreign businesses. the difficulties of doing business abroad earn that companies are spending more to cater for costs which can be reduced in America. the minimum amount of disclosure should be increased to support small firms that are still developing. Going forward, the penalty system should be reviewed since the level of compliance with the new law is encouraging.</w:t>
      </w:r>
    </w:p>
    <w:p w:rsidR="004849A5" w:rsidRDefault="004849A5">
      <w:r>
        <w:br w:type="page"/>
      </w:r>
    </w:p>
    <w:p w:rsidR="00917D09" w:rsidRDefault="004849A5" w:rsidP="004849A5">
      <w:pPr>
        <w:spacing w:line="480" w:lineRule="auto"/>
        <w:ind w:firstLine="720"/>
        <w:jc w:val="center"/>
      </w:pPr>
      <w:r>
        <w:lastRenderedPageBreak/>
        <w:t>References</w:t>
      </w:r>
    </w:p>
    <w:p w:rsidR="004849A5" w:rsidRDefault="00B1063F" w:rsidP="00B1063F">
      <w:pPr>
        <w:spacing w:line="480" w:lineRule="auto"/>
        <w:ind w:left="720" w:hanging="720"/>
      </w:pPr>
      <w:r w:rsidRPr="00B1063F">
        <w:t>Bean, B. W., &amp; Wright, A. L. (2014). The US Foreign Account Tax Compliance Act: American Legal Imperialism. </w:t>
      </w:r>
      <w:r w:rsidRPr="00B1063F">
        <w:rPr>
          <w:i/>
          <w:iCs/>
        </w:rPr>
        <w:t>ILSA J. Int'l &amp; Comp. L.</w:t>
      </w:r>
      <w:r w:rsidRPr="00B1063F">
        <w:t>, </w:t>
      </w:r>
      <w:r w:rsidRPr="00B1063F">
        <w:rPr>
          <w:i/>
          <w:iCs/>
        </w:rPr>
        <w:t>21</w:t>
      </w:r>
      <w:r w:rsidRPr="00B1063F">
        <w:t>, 333.</w:t>
      </w:r>
    </w:p>
    <w:p w:rsidR="00B1063F" w:rsidRDefault="00B1063F" w:rsidP="00B1063F">
      <w:pPr>
        <w:spacing w:line="480" w:lineRule="auto"/>
        <w:ind w:left="720" w:hanging="720"/>
      </w:pPr>
      <w:r w:rsidRPr="00B1063F">
        <w:t>Kerzner, D. S., &amp; Chodikoff, D. W. (2016). Foreign Account Tax Compliance Act. In </w:t>
      </w:r>
      <w:r w:rsidRPr="00B1063F">
        <w:rPr>
          <w:i/>
          <w:iCs/>
        </w:rPr>
        <w:t>International Tax Evasion in the Global Information Age</w:t>
      </w:r>
      <w:r w:rsidRPr="00B1063F">
        <w:t> (pp. 313-351). Palgrave Macmillan, Cham.</w:t>
      </w:r>
    </w:p>
    <w:p w:rsidR="00B1063F" w:rsidRPr="008A0D75" w:rsidRDefault="00B1063F" w:rsidP="00B1063F">
      <w:pPr>
        <w:spacing w:line="480" w:lineRule="auto"/>
        <w:ind w:left="720" w:hanging="720"/>
      </w:pPr>
      <w:r w:rsidRPr="00B1063F">
        <w:t>Van Heukelom, M. R. (2013). The Foreign Account Tax Compliance Act and Foreign Insurance Companies: Better to Comply than to Opt Out. </w:t>
      </w:r>
      <w:r w:rsidRPr="00B1063F">
        <w:rPr>
          <w:i/>
          <w:iCs/>
        </w:rPr>
        <w:t>J. Corp. L.</w:t>
      </w:r>
      <w:r w:rsidRPr="00B1063F">
        <w:t>, </w:t>
      </w:r>
      <w:r w:rsidRPr="00B1063F">
        <w:rPr>
          <w:i/>
          <w:iCs/>
        </w:rPr>
        <w:t>39</w:t>
      </w:r>
      <w:r w:rsidRPr="00B1063F">
        <w:t>, 155.</w:t>
      </w:r>
    </w:p>
    <w:sectPr w:rsidR="00B1063F" w:rsidRPr="008A0D75" w:rsidSect="004849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102" w:rsidRDefault="00F43102" w:rsidP="004849A5">
      <w:pPr>
        <w:spacing w:after="0" w:line="240" w:lineRule="auto"/>
      </w:pPr>
      <w:r>
        <w:separator/>
      </w:r>
    </w:p>
  </w:endnote>
  <w:endnote w:type="continuationSeparator" w:id="0">
    <w:p w:rsidR="00F43102" w:rsidRDefault="00F43102" w:rsidP="00484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E29" w:rsidRDefault="00E43E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E29" w:rsidRDefault="00E43E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E29" w:rsidRDefault="00E43E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102" w:rsidRDefault="00F43102" w:rsidP="004849A5">
      <w:pPr>
        <w:spacing w:after="0" w:line="240" w:lineRule="auto"/>
      </w:pPr>
      <w:r>
        <w:separator/>
      </w:r>
    </w:p>
  </w:footnote>
  <w:footnote w:type="continuationSeparator" w:id="0">
    <w:p w:rsidR="00F43102" w:rsidRDefault="00F43102" w:rsidP="004849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E29" w:rsidRDefault="00E43E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9A5" w:rsidRDefault="004849A5">
    <w:pPr>
      <w:pStyle w:val="Header"/>
      <w:jc w:val="right"/>
    </w:pPr>
    <w:r w:rsidRPr="005542F1">
      <w:t>FOREIGN ACCOUNT TAX COMPLIANCE ACT</w:t>
    </w:r>
    <w:r>
      <w:t xml:space="preserve"> </w:t>
    </w:r>
    <w:r>
      <w:tab/>
    </w:r>
    <w:sdt>
      <w:sdtPr>
        <w:id w:val="-17880394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E29">
          <w:rPr>
            <w:noProof/>
          </w:rPr>
          <w:t>6</w:t>
        </w:r>
        <w:r>
          <w:rPr>
            <w:noProof/>
          </w:rPr>
          <w:fldChar w:fldCharType="end"/>
        </w:r>
      </w:sdtContent>
    </w:sdt>
  </w:p>
  <w:p w:rsidR="004849A5" w:rsidRDefault="004849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9A5" w:rsidRDefault="004849A5">
    <w:pPr>
      <w:pStyle w:val="Header"/>
      <w:jc w:val="right"/>
    </w:pPr>
    <w:r>
      <w:t xml:space="preserve">Running head: </w:t>
    </w:r>
    <w:r w:rsidRPr="005542F1">
      <w:t>FOREIGN ACCOUNT TAX COMPLIANCE ACT</w:t>
    </w:r>
    <w:r>
      <w:t xml:space="preserve"> </w:t>
    </w:r>
    <w:r>
      <w:tab/>
    </w:r>
    <w:sdt>
      <w:sdtPr>
        <w:id w:val="4122935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E29">
          <w:rPr>
            <w:noProof/>
          </w:rPr>
          <w:t>1</w:t>
        </w:r>
        <w:r>
          <w:rPr>
            <w:noProof/>
          </w:rPr>
          <w:fldChar w:fldCharType="end"/>
        </w:r>
      </w:sdtContent>
    </w:sdt>
  </w:p>
  <w:p w:rsidR="004849A5" w:rsidRDefault="004849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6EF"/>
    <w:rsid w:val="001D03F7"/>
    <w:rsid w:val="002826EF"/>
    <w:rsid w:val="00416E33"/>
    <w:rsid w:val="004849A5"/>
    <w:rsid w:val="0050200A"/>
    <w:rsid w:val="005542F1"/>
    <w:rsid w:val="008A0D75"/>
    <w:rsid w:val="00917D09"/>
    <w:rsid w:val="00B1063F"/>
    <w:rsid w:val="00C341D7"/>
    <w:rsid w:val="00C41F42"/>
    <w:rsid w:val="00CE72B8"/>
    <w:rsid w:val="00E2781D"/>
    <w:rsid w:val="00E43E29"/>
    <w:rsid w:val="00EA3053"/>
    <w:rsid w:val="00F43102"/>
    <w:rsid w:val="00F51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9A5"/>
  </w:style>
  <w:style w:type="paragraph" w:styleId="Footer">
    <w:name w:val="footer"/>
    <w:basedOn w:val="Normal"/>
    <w:link w:val="FooterChar"/>
    <w:uiPriority w:val="99"/>
    <w:unhideWhenUsed/>
    <w:rsid w:val="00484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9A5"/>
  </w:style>
  <w:style w:type="paragraph" w:styleId="Footer">
    <w:name w:val="footer"/>
    <w:basedOn w:val="Normal"/>
    <w:link w:val="FooterChar"/>
    <w:uiPriority w:val="99"/>
    <w:unhideWhenUsed/>
    <w:rsid w:val="00484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360110">
      <w:bodyDiv w:val="1"/>
      <w:marLeft w:val="0"/>
      <w:marRight w:val="0"/>
      <w:marTop w:val="0"/>
      <w:marBottom w:val="0"/>
      <w:divBdr>
        <w:top w:val="none" w:sz="0" w:space="0" w:color="auto"/>
        <w:left w:val="none" w:sz="0" w:space="0" w:color="auto"/>
        <w:bottom w:val="none" w:sz="0" w:space="0" w:color="auto"/>
        <w:right w:val="none" w:sz="0" w:space="0" w:color="auto"/>
      </w:divBdr>
    </w:div>
    <w:div w:id="125011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1136</Words>
  <Characters>6477</Characters>
  <Application>Microsoft Office Word</Application>
  <DocSecurity>0</DocSecurity>
  <Lines>53</Lines>
  <Paragraphs>15</Paragraphs>
  <ScaleCrop>false</ScaleCrop>
  <LinksUpToDate>false</LinksUpToDate>
  <CharactersWithSpaces>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2018-10-23T15:10:00Z</dcterms:created>
  <dcterms:modified xsi:type="dcterms:W3CDTF">2018-10-23T15:10:00Z</dcterms:modified>
</cp:coreProperties>
</file>